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13527"/>
      </w:tblGrid>
      <w:tr w:rsidR="00700606" w:rsidTr="00B747D7">
        <w:tc>
          <w:tcPr>
            <w:tcW w:w="16232" w:type="dxa"/>
            <w:gridSpan w:val="2"/>
          </w:tcPr>
          <w:p w:rsidR="00700606" w:rsidRPr="00700606" w:rsidRDefault="00700606" w:rsidP="007062BD">
            <w:pPr>
              <w:jc w:val="center"/>
              <w:rPr>
                <w:b/>
              </w:rPr>
            </w:pPr>
            <w:r w:rsidRPr="00700606">
              <w:rPr>
                <w:b/>
                <w:sz w:val="32"/>
              </w:rPr>
              <w:t>Zmeny z verzie 2.</w:t>
            </w:r>
            <w:r w:rsidR="007062BD">
              <w:rPr>
                <w:b/>
                <w:sz w:val="32"/>
              </w:rPr>
              <w:t>4</w:t>
            </w:r>
            <w:r w:rsidRPr="00700606">
              <w:rPr>
                <w:b/>
                <w:sz w:val="32"/>
              </w:rPr>
              <w:t xml:space="preserve"> na verziu 2.</w:t>
            </w:r>
            <w:r w:rsidR="007062BD">
              <w:rPr>
                <w:b/>
                <w:sz w:val="32"/>
              </w:rPr>
              <w:t>5</w:t>
            </w:r>
          </w:p>
        </w:tc>
      </w:tr>
      <w:tr w:rsidR="00700606" w:rsidTr="00B747D7">
        <w:tc>
          <w:tcPr>
            <w:tcW w:w="2705" w:type="dxa"/>
          </w:tcPr>
          <w:p w:rsidR="00700606" w:rsidRPr="00700606" w:rsidRDefault="00700606" w:rsidP="00700606">
            <w:pPr>
              <w:rPr>
                <w:b/>
              </w:rPr>
            </w:pPr>
            <w:r w:rsidRPr="00700606">
              <w:rPr>
                <w:b/>
                <w:sz w:val="28"/>
              </w:rPr>
              <w:t>SBA</w:t>
            </w:r>
            <w:r>
              <w:rPr>
                <w:b/>
                <w:sz w:val="28"/>
              </w:rPr>
              <w:t xml:space="preserve"> </w:t>
            </w:r>
            <w:r w:rsidRPr="00700606">
              <w:rPr>
                <w:b/>
                <w:sz w:val="28"/>
              </w:rPr>
              <w:t>ID / Zmena</w:t>
            </w:r>
          </w:p>
        </w:tc>
        <w:tc>
          <w:tcPr>
            <w:tcW w:w="13527" w:type="dxa"/>
          </w:tcPr>
          <w:p w:rsidR="00700606" w:rsidRPr="00700606" w:rsidRDefault="00700606" w:rsidP="00700606">
            <w:pPr>
              <w:rPr>
                <w:b/>
              </w:rPr>
            </w:pPr>
            <w:r>
              <w:rPr>
                <w:b/>
                <w:sz w:val="28"/>
              </w:rPr>
              <w:t>Popis zmeny</w:t>
            </w:r>
          </w:p>
        </w:tc>
      </w:tr>
      <w:tr w:rsidR="00202BB9" w:rsidTr="00B747D7">
        <w:tc>
          <w:tcPr>
            <w:tcW w:w="2705" w:type="dxa"/>
          </w:tcPr>
          <w:p w:rsidR="00202BB9" w:rsidRDefault="00202BB9" w:rsidP="00700606"/>
        </w:tc>
        <w:tc>
          <w:tcPr>
            <w:tcW w:w="13527" w:type="dxa"/>
          </w:tcPr>
          <w:p w:rsidR="00202BB9" w:rsidRDefault="00202BB9" w:rsidP="00700606"/>
        </w:tc>
      </w:tr>
      <w:tr w:rsidR="00B54970" w:rsidTr="00B747D7">
        <w:tc>
          <w:tcPr>
            <w:tcW w:w="2705" w:type="dxa"/>
          </w:tcPr>
          <w:p w:rsidR="00B54970" w:rsidRPr="00B54970" w:rsidRDefault="00B54970" w:rsidP="007062BD">
            <w:pPr>
              <w:rPr>
                <w:b/>
              </w:rPr>
            </w:pPr>
            <w:r w:rsidRPr="00B54970">
              <w:rPr>
                <w:b/>
              </w:rPr>
              <w:t xml:space="preserve">SBAID </w:t>
            </w:r>
            <w:r w:rsidR="007062BD">
              <w:rPr>
                <w:b/>
              </w:rPr>
              <w:t>74</w:t>
            </w:r>
          </w:p>
        </w:tc>
        <w:tc>
          <w:tcPr>
            <w:tcW w:w="13527" w:type="dxa"/>
          </w:tcPr>
          <w:p w:rsidR="00B54970" w:rsidRPr="00B54970" w:rsidRDefault="00B747D7" w:rsidP="00B747D7">
            <w:pPr>
              <w:rPr>
                <w:b/>
              </w:rPr>
            </w:pPr>
            <w:r>
              <w:rPr>
                <w:b/>
              </w:rPr>
              <w:t>Doplnené informácie o tretej strane, ktorá iniciovala transakciu (Podľa PSD2)</w:t>
            </w:r>
          </w:p>
        </w:tc>
      </w:tr>
      <w:tr w:rsidR="005C68FA" w:rsidTr="00B747D7">
        <w:tc>
          <w:tcPr>
            <w:tcW w:w="2705" w:type="dxa"/>
          </w:tcPr>
          <w:p w:rsidR="005C68FA" w:rsidRDefault="005C68FA" w:rsidP="005C68FA">
            <w:r>
              <w:t>Zmena z</w:t>
            </w:r>
          </w:p>
        </w:tc>
        <w:tc>
          <w:tcPr>
            <w:tcW w:w="13527" w:type="dxa"/>
          </w:tcPr>
          <w:p w:rsidR="005C68FA" w:rsidRPr="005C68FA" w:rsidRDefault="005C68FA" w:rsidP="005C68FA">
            <w:r w:rsidRPr="005C68FA">
              <w:t>N/A</w:t>
            </w:r>
          </w:p>
        </w:tc>
      </w:tr>
      <w:tr w:rsidR="005C68FA" w:rsidTr="00B747D7">
        <w:tc>
          <w:tcPr>
            <w:tcW w:w="2705" w:type="dxa"/>
          </w:tcPr>
          <w:p w:rsidR="005C68FA" w:rsidRDefault="005C68FA" w:rsidP="005C68FA">
            <w:r>
              <w:t>Zmena na</w:t>
            </w:r>
          </w:p>
        </w:tc>
        <w:tc>
          <w:tcPr>
            <w:tcW w:w="13527" w:type="dxa"/>
          </w:tcPr>
          <w:p w:rsidR="005C68FA" w:rsidRDefault="005C68FA" w:rsidP="005C68FA">
            <w:r>
              <w:t>V kapitole 1.4 doplnený popis skratky PISP</w:t>
            </w:r>
          </w:p>
          <w:p w:rsidR="005C68FA" w:rsidRDefault="005C68FA" w:rsidP="005C68FA">
            <w:r w:rsidRPr="005C68FA">
              <w:t>PISP</w:t>
            </w:r>
            <w:r w:rsidRPr="005C68FA">
              <w:tab/>
            </w:r>
            <w:proofErr w:type="spellStart"/>
            <w:r w:rsidRPr="005C68FA">
              <w:t>Payment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initiation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service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provider</w:t>
            </w:r>
            <w:proofErr w:type="spellEnd"/>
            <w:r w:rsidRPr="005C68FA">
              <w:t xml:space="preserve">. </w:t>
            </w:r>
            <w:proofErr w:type="spellStart"/>
            <w:r w:rsidRPr="005C68FA">
              <w:t>Third</w:t>
            </w:r>
            <w:proofErr w:type="spellEnd"/>
            <w:r w:rsidRPr="005C68FA">
              <w:t xml:space="preserve"> party </w:t>
            </w:r>
            <w:proofErr w:type="spellStart"/>
            <w:r w:rsidRPr="005C68FA">
              <w:t>which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allows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users</w:t>
            </w:r>
            <w:proofErr w:type="spellEnd"/>
            <w:r w:rsidRPr="005C68FA">
              <w:t xml:space="preserve"> to </w:t>
            </w:r>
            <w:proofErr w:type="spellStart"/>
            <w:r w:rsidRPr="005C68FA">
              <w:t>initiate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payments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via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its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own</w:t>
            </w:r>
            <w:proofErr w:type="spellEnd"/>
            <w:r w:rsidRPr="005C68FA">
              <w:t xml:space="preserve"> </w:t>
            </w:r>
            <w:proofErr w:type="spellStart"/>
            <w:r w:rsidRPr="005C68FA">
              <w:t>system</w:t>
            </w:r>
            <w:proofErr w:type="spellEnd"/>
            <w:r w:rsidRPr="005C68FA">
              <w:t>.</w:t>
            </w:r>
          </w:p>
          <w:p w:rsidR="005C68FA" w:rsidRDefault="005C68FA" w:rsidP="005C68FA">
            <w:pPr>
              <w:rPr>
                <w:b/>
              </w:rPr>
            </w:pPr>
          </w:p>
        </w:tc>
      </w:tr>
      <w:tr w:rsidR="007B6BD4" w:rsidTr="00B747D7">
        <w:tc>
          <w:tcPr>
            <w:tcW w:w="2705" w:type="dxa"/>
          </w:tcPr>
          <w:p w:rsidR="007B6BD4" w:rsidRDefault="007B6BD4" w:rsidP="005C68FA"/>
        </w:tc>
        <w:tc>
          <w:tcPr>
            <w:tcW w:w="13527" w:type="dxa"/>
          </w:tcPr>
          <w:p w:rsidR="007B6BD4" w:rsidRDefault="007B6BD4" w:rsidP="005C68FA"/>
        </w:tc>
      </w:tr>
      <w:tr w:rsidR="005C68FA" w:rsidTr="007764B8">
        <w:tc>
          <w:tcPr>
            <w:tcW w:w="2705" w:type="dxa"/>
          </w:tcPr>
          <w:p w:rsidR="005C68FA" w:rsidRDefault="005C68FA" w:rsidP="007764B8">
            <w:r>
              <w:t>Zmena z</w:t>
            </w:r>
          </w:p>
        </w:tc>
        <w:tc>
          <w:tcPr>
            <w:tcW w:w="13527" w:type="dxa"/>
          </w:tcPr>
          <w:p w:rsidR="005C68FA" w:rsidRDefault="005C68FA" w:rsidP="007764B8">
            <w:r>
              <w:t xml:space="preserve">V kapitole 2.2 doplnený </w:t>
            </w:r>
            <w:proofErr w:type="spellStart"/>
            <w:r>
              <w:t>mapping</w:t>
            </w:r>
            <w:proofErr w:type="spellEnd"/>
            <w:r>
              <w:t xml:space="preserve"> pre Názov a ID</w:t>
            </w:r>
          </w:p>
          <w:p w:rsidR="005C68FA" w:rsidRDefault="005C68FA" w:rsidP="007764B8">
            <w:r w:rsidRPr="005C68FA">
              <w:t>Merchant</w:t>
            </w:r>
          </w:p>
        </w:tc>
      </w:tr>
      <w:tr w:rsidR="005C68FA" w:rsidTr="007764B8">
        <w:tc>
          <w:tcPr>
            <w:tcW w:w="2705" w:type="dxa"/>
          </w:tcPr>
          <w:p w:rsidR="005C68FA" w:rsidRDefault="005C68FA" w:rsidP="007764B8">
            <w:r>
              <w:t>Zmena na</w:t>
            </w:r>
          </w:p>
        </w:tc>
        <w:tc>
          <w:tcPr>
            <w:tcW w:w="13527" w:type="dxa"/>
          </w:tcPr>
          <w:p w:rsidR="005C68FA" w:rsidRDefault="005C68FA" w:rsidP="007764B8">
            <w:r w:rsidRPr="005C68FA">
              <w:t>PISP (</w:t>
            </w:r>
            <w:proofErr w:type="spellStart"/>
            <w:r w:rsidRPr="005C68FA">
              <w:t>third</w:t>
            </w:r>
            <w:proofErr w:type="spellEnd"/>
            <w:r w:rsidRPr="005C68FA">
              <w:t xml:space="preserve"> party) / Merchant</w:t>
            </w:r>
          </w:p>
        </w:tc>
      </w:tr>
      <w:tr w:rsidR="00947430" w:rsidTr="007764B8">
        <w:tc>
          <w:tcPr>
            <w:tcW w:w="2705" w:type="dxa"/>
          </w:tcPr>
          <w:p w:rsidR="00947430" w:rsidRDefault="00947430" w:rsidP="007764B8"/>
        </w:tc>
        <w:tc>
          <w:tcPr>
            <w:tcW w:w="13527" w:type="dxa"/>
          </w:tcPr>
          <w:p w:rsidR="00947430" w:rsidRPr="005C68FA" w:rsidRDefault="00947430" w:rsidP="007764B8"/>
        </w:tc>
      </w:tr>
      <w:tr w:rsidR="00947430" w:rsidTr="00B747D7">
        <w:tc>
          <w:tcPr>
            <w:tcW w:w="2705" w:type="dxa"/>
          </w:tcPr>
          <w:p w:rsidR="00947430" w:rsidRDefault="00947430" w:rsidP="00947430">
            <w:r>
              <w:t>Zmena z</w:t>
            </w:r>
          </w:p>
        </w:tc>
        <w:tc>
          <w:tcPr>
            <w:tcW w:w="13527" w:type="dxa"/>
          </w:tcPr>
          <w:p w:rsidR="00947430" w:rsidRDefault="00947430" w:rsidP="00947430">
            <w:r>
              <w:t xml:space="preserve">V časti </w:t>
            </w:r>
            <w:proofErr w:type="spellStart"/>
            <w:r w:rsidRPr="005C68FA">
              <w:t>RelatedParties</w:t>
            </w:r>
            <w:proofErr w:type="spellEnd"/>
            <w:r>
              <w:t xml:space="preserve"> v kapitole </w:t>
            </w:r>
            <w:r w:rsidRPr="002D0500">
              <w:t xml:space="preserve">3.3.5.3.1.5. </w:t>
            </w:r>
            <w:r>
              <w:t xml:space="preserve">je </w:t>
            </w:r>
            <w:proofErr w:type="spellStart"/>
            <w:r w:rsidRPr="009342BF">
              <w:rPr>
                <w:lang w:val="en-US"/>
              </w:rPr>
              <w:t>TradingParty</w:t>
            </w:r>
            <w:proofErr w:type="spellEnd"/>
            <w:r>
              <w:t xml:space="preserve"> len pre kartové transakcie</w:t>
            </w:r>
          </w:p>
          <w:p w:rsidR="00947430" w:rsidRDefault="00947430" w:rsidP="00947430">
            <w:r>
              <w:t xml:space="preserve">V časti </w:t>
            </w:r>
            <w:proofErr w:type="spellStart"/>
            <w:r w:rsidRPr="009342BF">
              <w:rPr>
                <w:lang w:val="en-US"/>
              </w:rPr>
              <w:t>TradingParty</w:t>
            </w:r>
            <w:proofErr w:type="spellEnd"/>
            <w:r>
              <w:t xml:space="preserve"> v kapitole 3.3.5.3.1.5.8. bol použité len </w:t>
            </w:r>
            <w:proofErr w:type="spellStart"/>
            <w:r>
              <w:t>tagy</w:t>
            </w:r>
            <w:proofErr w:type="spellEnd"/>
            <w:r>
              <w:t xml:space="preserve"> &lt;Nm&gt; a &lt;Id&gt; len pre kartové transakcie</w:t>
            </w:r>
          </w:p>
          <w:p w:rsidR="00EE769A" w:rsidRDefault="00EE769A" w:rsidP="00EE769A">
            <w:r>
              <w:t xml:space="preserve">V kapitole </w:t>
            </w:r>
            <w:r w:rsidRPr="00EE769A">
              <w:rPr>
                <w:lang w:val="en-US"/>
              </w:rPr>
              <w:t>3.3.5.3.1.5.8.1. Identification</w:t>
            </w:r>
            <w:r>
              <w:t xml:space="preserve"> boli </w:t>
            </w:r>
            <w:proofErr w:type="spellStart"/>
            <w:r>
              <w:t>poiužité</w:t>
            </w:r>
            <w:proofErr w:type="spellEnd"/>
            <w:r>
              <w:t xml:space="preserve"> </w:t>
            </w:r>
            <w:proofErr w:type="spellStart"/>
            <w:r>
              <w:t>tagy</w:t>
            </w:r>
            <w:proofErr w:type="spellEnd"/>
            <w:r>
              <w:t xml:space="preserve"> </w:t>
            </w:r>
            <w:proofErr w:type="spellStart"/>
            <w:r w:rsidRPr="00EE769A">
              <w:t>PrivateIdentification</w:t>
            </w:r>
            <w:proofErr w:type="spellEnd"/>
            <w:r w:rsidRPr="00EE769A">
              <w:t xml:space="preserve"> </w:t>
            </w:r>
            <w:r>
              <w:t xml:space="preserve">a </w:t>
            </w:r>
            <w:proofErr w:type="spellStart"/>
            <w:r w:rsidRPr="007B6BD4">
              <w:t>OrganisationIdentification</w:t>
            </w:r>
            <w:proofErr w:type="spellEnd"/>
            <w:r>
              <w:t xml:space="preserve"> len pre kartové transakcie (</w:t>
            </w:r>
            <w:proofErr w:type="spellStart"/>
            <w:r>
              <w:t>merchant</w:t>
            </w:r>
            <w:proofErr w:type="spellEnd"/>
            <w:r>
              <w:t>)</w:t>
            </w:r>
          </w:p>
          <w:p w:rsidR="00947430" w:rsidRDefault="00947430" w:rsidP="00947430">
            <w:r>
              <w:t xml:space="preserve">V časti </w:t>
            </w:r>
            <w:proofErr w:type="spellStart"/>
            <w:r w:rsidRPr="002D0500">
              <w:t>OrganisationIdentification</w:t>
            </w:r>
            <w:proofErr w:type="spellEnd"/>
            <w:r>
              <w:t xml:space="preserve"> v kapitole </w:t>
            </w:r>
            <w:r w:rsidRPr="002D0500">
              <w:t>3.3.5.3.1.5.8.1.1.</w:t>
            </w:r>
            <w:r>
              <w:t xml:space="preserve"> bol použitý </w:t>
            </w:r>
            <w:proofErr w:type="spellStart"/>
            <w:r>
              <w:t>tag</w:t>
            </w:r>
            <w:proofErr w:type="spellEnd"/>
            <w:r>
              <w:t xml:space="preserve"> Id len pre kartové transakcie (</w:t>
            </w:r>
            <w:proofErr w:type="spellStart"/>
            <w:r>
              <w:t>merchant</w:t>
            </w:r>
            <w:proofErr w:type="spellEnd"/>
            <w:r>
              <w:t>)</w:t>
            </w:r>
          </w:p>
          <w:p w:rsidR="00482815" w:rsidRDefault="00482815" w:rsidP="00482815">
            <w:r>
              <w:t xml:space="preserve">V časti </w:t>
            </w:r>
            <w:proofErr w:type="spellStart"/>
            <w:r w:rsidRPr="00482815">
              <w:t>PrivateIdentification</w:t>
            </w:r>
            <w:proofErr w:type="spellEnd"/>
            <w:r>
              <w:t xml:space="preserve"> v kapitole </w:t>
            </w:r>
            <w:r w:rsidRPr="00482815">
              <w:t xml:space="preserve">3.3.5.3.1.5.8.1.2. </w:t>
            </w:r>
            <w:r>
              <w:t xml:space="preserve">bol použitý </w:t>
            </w:r>
            <w:proofErr w:type="spellStart"/>
            <w:r>
              <w:t>tag</w:t>
            </w:r>
            <w:proofErr w:type="spellEnd"/>
            <w:r>
              <w:t xml:space="preserve"> Id len pre kartové transakcie (</w:t>
            </w:r>
            <w:proofErr w:type="spellStart"/>
            <w:r>
              <w:t>merchant</w:t>
            </w:r>
            <w:proofErr w:type="spellEnd"/>
            <w:r>
              <w:t>)</w:t>
            </w:r>
          </w:p>
        </w:tc>
      </w:tr>
      <w:tr w:rsidR="00947430" w:rsidTr="00B747D7">
        <w:tc>
          <w:tcPr>
            <w:tcW w:w="2705" w:type="dxa"/>
          </w:tcPr>
          <w:p w:rsidR="00947430" w:rsidRDefault="00947430" w:rsidP="00947430">
            <w:r>
              <w:t>Zmena na</w:t>
            </w:r>
          </w:p>
        </w:tc>
        <w:tc>
          <w:tcPr>
            <w:tcW w:w="13527" w:type="dxa"/>
          </w:tcPr>
          <w:p w:rsidR="00947430" w:rsidRDefault="00947430" w:rsidP="00947430">
            <w:r>
              <w:t xml:space="preserve">v kapitole </w:t>
            </w:r>
            <w:r w:rsidRPr="002D0500">
              <w:t xml:space="preserve">3.3.5.3.1.5. </w:t>
            </w:r>
            <w:r>
              <w:t xml:space="preserve">bolo </w:t>
            </w:r>
            <w:proofErr w:type="spellStart"/>
            <w:r w:rsidRPr="009342BF">
              <w:rPr>
                <w:lang w:val="en-US"/>
              </w:rPr>
              <w:t>TradingParty</w:t>
            </w:r>
            <w:proofErr w:type="spellEnd"/>
            <w:r>
              <w:t xml:space="preserve"> povolené aj pre </w:t>
            </w:r>
            <w:proofErr w:type="spellStart"/>
            <w:r>
              <w:t>trasnakcie</w:t>
            </w:r>
            <w:proofErr w:type="spellEnd"/>
            <w:r>
              <w:t xml:space="preserve"> cez PISP (tretie strany)</w:t>
            </w:r>
          </w:p>
          <w:p w:rsidR="00947430" w:rsidRDefault="00947430" w:rsidP="00947430">
            <w:r>
              <w:t xml:space="preserve">V kapitole 3.3.5.3.1.5.8. </w:t>
            </w:r>
            <w:proofErr w:type="spellStart"/>
            <w:r w:rsidRPr="009342BF">
              <w:rPr>
                <w:lang w:val="en-US"/>
              </w:rPr>
              <w:t>TradingParty</w:t>
            </w:r>
            <w:proofErr w:type="spellEnd"/>
            <w:r>
              <w:t>:</w:t>
            </w:r>
          </w:p>
          <w:p w:rsidR="00947430" w:rsidRDefault="00947430" w:rsidP="00947430">
            <w:pPr>
              <w:pStyle w:val="ListParagraph"/>
              <w:numPr>
                <w:ilvl w:val="0"/>
                <w:numId w:val="2"/>
              </w:numPr>
            </w:pPr>
            <w:r>
              <w:t xml:space="preserve">Bolo rozšírené použitie </w:t>
            </w:r>
            <w:proofErr w:type="spellStart"/>
            <w:r>
              <w:t>tagu</w:t>
            </w:r>
            <w:proofErr w:type="spellEnd"/>
            <w:r>
              <w:t xml:space="preserve"> Nm aj pre ostatné transakcie iniciované cez tretiu stranu (PISP)</w:t>
            </w:r>
          </w:p>
          <w:p w:rsidR="00947430" w:rsidRDefault="00947430" w:rsidP="00947430">
            <w:pPr>
              <w:pStyle w:val="ListParagraph"/>
              <w:numPr>
                <w:ilvl w:val="0"/>
                <w:numId w:val="2"/>
              </w:numPr>
            </w:pPr>
            <w:r>
              <w:t xml:space="preserve">Bol povolený </w:t>
            </w:r>
            <w:proofErr w:type="spellStart"/>
            <w:r>
              <w:t>tag</w:t>
            </w:r>
            <w:proofErr w:type="spellEnd"/>
            <w:r>
              <w:t xml:space="preserve"> Id pre uvedenie identifikácie strany, cez ktorú bola transakcia iniciovaná (PISP)</w:t>
            </w:r>
          </w:p>
          <w:p w:rsidR="00EE769A" w:rsidRDefault="00EE769A" w:rsidP="00EE769A">
            <w:r>
              <w:t xml:space="preserve">V kapitole </w:t>
            </w:r>
            <w:r w:rsidRPr="00EE769A">
              <w:rPr>
                <w:lang w:val="en-US"/>
              </w:rPr>
              <w:t>3.3.5.3.1.5.8.1. Identification</w:t>
            </w:r>
            <w:r>
              <w:t>:</w:t>
            </w:r>
          </w:p>
          <w:p w:rsidR="00EE769A" w:rsidRDefault="00EE769A" w:rsidP="00EE769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E769A">
              <w:t>PrivateIdentification</w:t>
            </w:r>
            <w:proofErr w:type="spellEnd"/>
            <w:r w:rsidRPr="00EE769A">
              <w:t xml:space="preserve"> </w:t>
            </w:r>
            <w:r>
              <w:t xml:space="preserve">a </w:t>
            </w:r>
            <w:proofErr w:type="spellStart"/>
            <w:r w:rsidRPr="007B6BD4">
              <w:t>OrganisationIdentification</w:t>
            </w:r>
            <w:proofErr w:type="spellEnd"/>
            <w:r>
              <w:t xml:space="preserve"> povolené aj pre tretie strany (PISP)</w:t>
            </w:r>
          </w:p>
          <w:p w:rsidR="00947430" w:rsidRDefault="00947430" w:rsidP="00947430">
            <w:r>
              <w:t xml:space="preserve">V kapitole </w:t>
            </w:r>
            <w:r w:rsidRPr="007B6BD4">
              <w:t xml:space="preserve">3.3.5.3.1.5.8.1.1. </w:t>
            </w:r>
            <w:proofErr w:type="spellStart"/>
            <w:r w:rsidRPr="007B6BD4">
              <w:t>OrganisationIdentification</w:t>
            </w:r>
            <w:proofErr w:type="spellEnd"/>
            <w:r>
              <w:t>:</w:t>
            </w:r>
          </w:p>
          <w:p w:rsidR="00947430" w:rsidRDefault="00947430" w:rsidP="0094743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tag</w:t>
            </w:r>
            <w:proofErr w:type="spellEnd"/>
            <w:r>
              <w:t xml:space="preserve"> &lt;Id&gt; povolený aj pre tretie strany (PISP)</w:t>
            </w:r>
          </w:p>
          <w:p w:rsidR="00947430" w:rsidRDefault="00947430" w:rsidP="00947430">
            <w:pPr>
              <w:pStyle w:val="ListParagraph"/>
              <w:numPr>
                <w:ilvl w:val="0"/>
                <w:numId w:val="2"/>
              </w:numPr>
            </w:pPr>
            <w:r>
              <w:t>&lt;</w:t>
            </w:r>
            <w:proofErr w:type="spellStart"/>
            <w:r w:rsidRPr="007B6BD4">
              <w:t>SchmeNm</w:t>
            </w:r>
            <w:proofErr w:type="spellEnd"/>
            <w:r>
              <w:t xml:space="preserve">&gt;&lt;Cd&gt; definovaný kód </w:t>
            </w:r>
            <w:r w:rsidRPr="007B6BD4">
              <w:t>CBID</w:t>
            </w:r>
            <w:r>
              <w:t xml:space="preserve"> pre tretie strany (PISP)</w:t>
            </w:r>
          </w:p>
          <w:p w:rsidR="00482815" w:rsidRDefault="00482815" w:rsidP="00482815">
            <w:r>
              <w:t>V kapitole 3.3.5.3.1.5.8.1.2</w:t>
            </w:r>
            <w:r w:rsidRPr="007B6BD4">
              <w:t xml:space="preserve">. </w:t>
            </w:r>
            <w:proofErr w:type="spellStart"/>
            <w:r w:rsidRPr="00482815">
              <w:t>PrivateIdentification</w:t>
            </w:r>
            <w:proofErr w:type="spellEnd"/>
            <w:r>
              <w:t>:</w:t>
            </w:r>
          </w:p>
          <w:p w:rsidR="00482815" w:rsidRDefault="00482815" w:rsidP="0048281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tag</w:t>
            </w:r>
            <w:proofErr w:type="spellEnd"/>
            <w:r>
              <w:t xml:space="preserve"> &lt;Id&gt; povolený aj pre tretie strany (PISP)</w:t>
            </w:r>
          </w:p>
          <w:p w:rsidR="00482815" w:rsidRDefault="00482815" w:rsidP="00482815">
            <w:pPr>
              <w:pStyle w:val="ListParagraph"/>
              <w:numPr>
                <w:ilvl w:val="0"/>
                <w:numId w:val="2"/>
              </w:numPr>
            </w:pPr>
            <w:r>
              <w:t>&lt;</w:t>
            </w:r>
            <w:proofErr w:type="spellStart"/>
            <w:r w:rsidRPr="007B6BD4">
              <w:t>SchmeNm</w:t>
            </w:r>
            <w:proofErr w:type="spellEnd"/>
            <w:r>
              <w:t xml:space="preserve">&gt;&lt;Cd&gt; definovaný kód </w:t>
            </w:r>
            <w:r w:rsidRPr="007B6BD4">
              <w:t>CBID</w:t>
            </w:r>
            <w:r>
              <w:t xml:space="preserve"> pre tretie strany (PISP)</w:t>
            </w:r>
          </w:p>
        </w:tc>
      </w:tr>
      <w:tr w:rsidR="00947430" w:rsidTr="00B747D7">
        <w:tc>
          <w:tcPr>
            <w:tcW w:w="2705" w:type="dxa"/>
          </w:tcPr>
          <w:p w:rsidR="00947430" w:rsidRDefault="00947430" w:rsidP="00947430"/>
        </w:tc>
        <w:tc>
          <w:tcPr>
            <w:tcW w:w="13527" w:type="dxa"/>
          </w:tcPr>
          <w:p w:rsidR="00947430" w:rsidRDefault="00947430" w:rsidP="00947430"/>
        </w:tc>
      </w:tr>
      <w:tr w:rsidR="00947430" w:rsidTr="00B747D7">
        <w:tc>
          <w:tcPr>
            <w:tcW w:w="2705" w:type="dxa"/>
          </w:tcPr>
          <w:p w:rsidR="00947430" w:rsidRDefault="00947430" w:rsidP="00947430">
            <w:r w:rsidRPr="00B54970">
              <w:rPr>
                <w:b/>
              </w:rPr>
              <w:t xml:space="preserve">SBAID </w:t>
            </w:r>
            <w:r>
              <w:rPr>
                <w:b/>
              </w:rPr>
              <w:t>75</w:t>
            </w:r>
          </w:p>
        </w:tc>
        <w:tc>
          <w:tcPr>
            <w:tcW w:w="13527" w:type="dxa"/>
          </w:tcPr>
          <w:p w:rsidR="00947430" w:rsidRDefault="00947430" w:rsidP="00947430">
            <w:r>
              <w:rPr>
                <w:b/>
              </w:rPr>
              <w:t>Doplnenie rozlíšenia</w:t>
            </w:r>
            <w:r w:rsidRPr="008914B0">
              <w:rPr>
                <w:b/>
              </w:rPr>
              <w:t xml:space="preserve"> transakčných kódov v dokumente v kapitole 4.3.3. </w:t>
            </w:r>
            <w:proofErr w:type="spellStart"/>
            <w:r w:rsidRPr="008914B0">
              <w:rPr>
                <w:b/>
              </w:rPr>
              <w:t>Transaction</w:t>
            </w:r>
            <w:proofErr w:type="spellEnd"/>
            <w:r w:rsidRPr="008914B0">
              <w:rPr>
                <w:b/>
              </w:rPr>
              <w:t xml:space="preserve"> </w:t>
            </w:r>
            <w:proofErr w:type="spellStart"/>
            <w:r w:rsidRPr="008914B0">
              <w:rPr>
                <w:b/>
              </w:rPr>
              <w:t>codes</w:t>
            </w:r>
            <w:proofErr w:type="spellEnd"/>
            <w:r>
              <w:rPr>
                <w:b/>
              </w:rPr>
              <w:t xml:space="preserve"> o kanál „Aplikácia tretej strany“</w:t>
            </w:r>
          </w:p>
        </w:tc>
      </w:tr>
      <w:tr w:rsidR="00947430" w:rsidTr="00B747D7">
        <w:tc>
          <w:tcPr>
            <w:tcW w:w="2705" w:type="dxa"/>
          </w:tcPr>
          <w:p w:rsidR="00947430" w:rsidRDefault="00947430" w:rsidP="00947430">
            <w:r>
              <w:t>Zmena z</w:t>
            </w:r>
          </w:p>
        </w:tc>
        <w:tc>
          <w:tcPr>
            <w:tcW w:w="13527" w:type="dxa"/>
          </w:tcPr>
          <w:p w:rsidR="00947430" w:rsidRDefault="00947430" w:rsidP="00947430">
            <w:r>
              <w:t>N/A</w:t>
            </w:r>
          </w:p>
        </w:tc>
      </w:tr>
      <w:tr w:rsidR="00947430" w:rsidTr="00B747D7">
        <w:tc>
          <w:tcPr>
            <w:tcW w:w="2705" w:type="dxa"/>
          </w:tcPr>
          <w:p w:rsidR="00947430" w:rsidRDefault="00947430" w:rsidP="00947430">
            <w:r>
              <w:t>Zmena na</w:t>
            </w:r>
          </w:p>
        </w:tc>
        <w:tc>
          <w:tcPr>
            <w:tcW w:w="13527" w:type="dxa"/>
          </w:tcPr>
          <w:p w:rsidR="00947430" w:rsidRDefault="00947430" w:rsidP="00947430">
            <w:r>
              <w:t>Doplnený kód:</w:t>
            </w:r>
          </w:p>
          <w:p w:rsidR="00947430" w:rsidRDefault="00947430" w:rsidP="00947430">
            <w:r>
              <w:t xml:space="preserve">006  </w:t>
            </w:r>
            <w:r w:rsidRPr="00CA7330">
              <w:t>Aplikácia tretej strany</w:t>
            </w:r>
          </w:p>
        </w:tc>
      </w:tr>
      <w:tr w:rsidR="00947430" w:rsidTr="00B747D7">
        <w:tc>
          <w:tcPr>
            <w:tcW w:w="2705" w:type="dxa"/>
          </w:tcPr>
          <w:p w:rsidR="00947430" w:rsidRDefault="00947430" w:rsidP="00947430"/>
        </w:tc>
        <w:tc>
          <w:tcPr>
            <w:tcW w:w="13527" w:type="dxa"/>
          </w:tcPr>
          <w:p w:rsidR="00947430" w:rsidRDefault="00947430" w:rsidP="00947430"/>
        </w:tc>
      </w:tr>
      <w:tr w:rsidR="00947430" w:rsidTr="00B747D7">
        <w:tc>
          <w:tcPr>
            <w:tcW w:w="2705" w:type="dxa"/>
          </w:tcPr>
          <w:p w:rsidR="00947430" w:rsidRDefault="00947430" w:rsidP="00947430">
            <w:r w:rsidRPr="00B54970">
              <w:rPr>
                <w:b/>
              </w:rPr>
              <w:t xml:space="preserve">SBAID </w:t>
            </w:r>
            <w:r>
              <w:rPr>
                <w:b/>
              </w:rPr>
              <w:t>76</w:t>
            </w:r>
          </w:p>
        </w:tc>
        <w:tc>
          <w:tcPr>
            <w:tcW w:w="13527" w:type="dxa"/>
          </w:tcPr>
          <w:p w:rsidR="00947430" w:rsidRPr="0046649D" w:rsidRDefault="00947430" w:rsidP="00947430">
            <w:pPr>
              <w:rPr>
                <w:b/>
              </w:rPr>
            </w:pPr>
            <w:r w:rsidRPr="0046649D">
              <w:rPr>
                <w:b/>
              </w:rPr>
              <w:t>Doplnenie rozlíšenia typov zostatkov pri viacstránkovom výpise (kedy je zostatok začiatočný a kedy konečný pri</w:t>
            </w:r>
            <w:r w:rsidR="0046649D" w:rsidRPr="0046649D">
              <w:rPr>
                <w:b/>
              </w:rPr>
              <w:t xml:space="preserve"> priebežnom zostatku)</w:t>
            </w:r>
          </w:p>
        </w:tc>
      </w:tr>
      <w:tr w:rsidR="0046649D" w:rsidTr="00422E15">
        <w:tc>
          <w:tcPr>
            <w:tcW w:w="2705" w:type="dxa"/>
          </w:tcPr>
          <w:p w:rsidR="0046649D" w:rsidRDefault="0046649D" w:rsidP="00422E15">
            <w:r>
              <w:t>Zmena z</w:t>
            </w:r>
          </w:p>
        </w:tc>
        <w:tc>
          <w:tcPr>
            <w:tcW w:w="13527" w:type="dxa"/>
          </w:tcPr>
          <w:p w:rsidR="0046649D" w:rsidRDefault="0046649D" w:rsidP="00422E15">
            <w:r>
              <w:t xml:space="preserve">V kapitole 2.2 doplnený </w:t>
            </w:r>
            <w:proofErr w:type="spellStart"/>
            <w:r>
              <w:t>mapping</w:t>
            </w:r>
            <w:proofErr w:type="spellEnd"/>
            <w:r>
              <w:t xml:space="preserve"> pre </w:t>
            </w:r>
            <w:proofErr w:type="spellStart"/>
            <w:r>
              <w:t>SubType</w:t>
            </w:r>
            <w:proofErr w:type="spellEnd"/>
          </w:p>
          <w:p w:rsidR="0046649D" w:rsidRDefault="0046649D" w:rsidP="00422E15">
            <w:r>
              <w:t>N/A</w:t>
            </w:r>
          </w:p>
        </w:tc>
      </w:tr>
      <w:tr w:rsidR="0046649D" w:rsidTr="00422E15">
        <w:tc>
          <w:tcPr>
            <w:tcW w:w="2705" w:type="dxa"/>
          </w:tcPr>
          <w:p w:rsidR="0046649D" w:rsidRDefault="0046649D" w:rsidP="00422E15">
            <w:r>
              <w:t>Zmena na</w:t>
            </w:r>
          </w:p>
        </w:tc>
        <w:tc>
          <w:tcPr>
            <w:tcW w:w="13527" w:type="dxa"/>
          </w:tcPr>
          <w:p w:rsidR="0046649D" w:rsidRDefault="0046649D" w:rsidP="00422E15">
            <w:proofErr w:type="spellStart"/>
            <w:r w:rsidRPr="00947430">
              <w:t>SubType</w:t>
            </w:r>
            <w:proofErr w:type="spellEnd"/>
            <w:r w:rsidRPr="00947430">
              <w:tab/>
              <w:t xml:space="preserve">/ </w:t>
            </w:r>
            <w:proofErr w:type="spellStart"/>
            <w:r w:rsidRPr="00947430">
              <w:t>Document</w:t>
            </w:r>
            <w:proofErr w:type="spellEnd"/>
            <w:r w:rsidRPr="00947430">
              <w:t xml:space="preserve"> / </w:t>
            </w:r>
            <w:proofErr w:type="spellStart"/>
            <w:r w:rsidRPr="00947430">
              <w:t>BkToCstmrStmt</w:t>
            </w:r>
            <w:proofErr w:type="spellEnd"/>
            <w:r w:rsidRPr="00947430">
              <w:t xml:space="preserve"> / </w:t>
            </w:r>
            <w:proofErr w:type="spellStart"/>
            <w:r w:rsidRPr="00947430">
              <w:t>Stmt</w:t>
            </w:r>
            <w:proofErr w:type="spellEnd"/>
            <w:r w:rsidRPr="00947430">
              <w:t xml:space="preserve"> / Bal / </w:t>
            </w:r>
            <w:proofErr w:type="spellStart"/>
            <w:r w:rsidRPr="00947430">
              <w:t>Tp</w:t>
            </w:r>
            <w:proofErr w:type="spellEnd"/>
            <w:r w:rsidRPr="00947430">
              <w:t xml:space="preserve"> / </w:t>
            </w:r>
            <w:proofErr w:type="spellStart"/>
            <w:r w:rsidRPr="00947430">
              <w:t>SubTp</w:t>
            </w:r>
            <w:proofErr w:type="spellEnd"/>
            <w:r w:rsidRPr="00947430">
              <w:t xml:space="preserve"> / Cd</w:t>
            </w:r>
          </w:p>
        </w:tc>
      </w:tr>
      <w:tr w:rsidR="00947430" w:rsidTr="00B747D7">
        <w:tc>
          <w:tcPr>
            <w:tcW w:w="2705" w:type="dxa"/>
          </w:tcPr>
          <w:p w:rsidR="00947430" w:rsidRPr="00B54970" w:rsidRDefault="00947430" w:rsidP="00947430">
            <w:pPr>
              <w:rPr>
                <w:b/>
              </w:rPr>
            </w:pPr>
          </w:p>
        </w:tc>
        <w:tc>
          <w:tcPr>
            <w:tcW w:w="13527" w:type="dxa"/>
          </w:tcPr>
          <w:p w:rsidR="00947430" w:rsidRDefault="00947430" w:rsidP="00947430"/>
        </w:tc>
      </w:tr>
      <w:tr w:rsidR="0046649D" w:rsidTr="00422E15">
        <w:tc>
          <w:tcPr>
            <w:tcW w:w="2705" w:type="dxa"/>
          </w:tcPr>
          <w:p w:rsidR="0046649D" w:rsidRPr="000E1467" w:rsidRDefault="0046649D" w:rsidP="00422E15">
            <w:r w:rsidRPr="000E1467">
              <w:lastRenderedPageBreak/>
              <w:t>Zmena z</w:t>
            </w:r>
          </w:p>
        </w:tc>
        <w:tc>
          <w:tcPr>
            <w:tcW w:w="13527" w:type="dxa"/>
          </w:tcPr>
          <w:p w:rsidR="0046649D" w:rsidRDefault="0046649D" w:rsidP="00422E15">
            <w:r>
              <w:t xml:space="preserve">V kapitole 3.3.3 </w:t>
            </w:r>
            <w:proofErr w:type="spellStart"/>
            <w:r>
              <w:t>Balances</w:t>
            </w:r>
            <w:proofErr w:type="spellEnd"/>
            <w:r>
              <w:t xml:space="preserve"> povolený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SubTp</w:t>
            </w:r>
            <w:proofErr w:type="spellEnd"/>
          </w:p>
          <w:p w:rsidR="0046649D" w:rsidRPr="00947430" w:rsidRDefault="0046649D" w:rsidP="00422E15">
            <w:r>
              <w:t>N/A</w:t>
            </w:r>
          </w:p>
        </w:tc>
      </w:tr>
      <w:tr w:rsidR="0046649D" w:rsidTr="00422E15">
        <w:tc>
          <w:tcPr>
            <w:tcW w:w="2705" w:type="dxa"/>
          </w:tcPr>
          <w:p w:rsidR="0046649D" w:rsidRPr="000E1467" w:rsidRDefault="0046649D" w:rsidP="00422E15">
            <w:r w:rsidRPr="000E1467">
              <w:t>Zmena na</w:t>
            </w:r>
          </w:p>
        </w:tc>
        <w:tc>
          <w:tcPr>
            <w:tcW w:w="13527" w:type="dxa"/>
          </w:tcPr>
          <w:p w:rsidR="0046649D" w:rsidRDefault="0046649D" w:rsidP="0046649D">
            <w:r>
              <w:t>2.28</w:t>
            </w:r>
            <w:r>
              <w:tab/>
              <w:t>+</w:t>
            </w:r>
            <w:proofErr w:type="spellStart"/>
            <w:r>
              <w:t>SubType</w:t>
            </w:r>
            <w:proofErr w:type="spellEnd"/>
            <w:r>
              <w:tab/>
            </w:r>
            <w:proofErr w:type="spellStart"/>
            <w:r>
              <w:t>SubTp</w:t>
            </w:r>
            <w:proofErr w:type="spellEnd"/>
            <w:r>
              <w:tab/>
              <w:t>[0..1]</w:t>
            </w:r>
            <w:r>
              <w:tab/>
            </w:r>
            <w:r>
              <w:tab/>
            </w:r>
          </w:p>
          <w:p w:rsidR="0046649D" w:rsidRDefault="0046649D" w:rsidP="0046649D">
            <w:r>
              <w:t>2.29</w:t>
            </w:r>
            <w:r>
              <w:tab/>
              <w:t>++</w:t>
            </w:r>
            <w:proofErr w:type="spellStart"/>
            <w:r>
              <w:t>Code</w:t>
            </w:r>
            <w:proofErr w:type="spellEnd"/>
            <w:r>
              <w:tab/>
              <w:t>Cd</w:t>
            </w:r>
            <w:r>
              <w:tab/>
              <w:t>[1..1]</w:t>
            </w:r>
            <w:r>
              <w:tab/>
            </w:r>
            <w:proofErr w:type="spellStart"/>
            <w:r>
              <w:t>String</w:t>
            </w:r>
            <w:proofErr w:type="spellEnd"/>
            <w:r>
              <w:t xml:space="preserve"> [4]</w:t>
            </w:r>
            <w:r>
              <w:tab/>
            </w:r>
            <w:proofErr w:type="spellStart"/>
            <w:r>
              <w:t>Identifies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subtype.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INTM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 xml:space="preserve"> and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as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 w:rsidR="00132128">
              <w:t xml:space="preserve"> </w:t>
            </w:r>
            <w:proofErr w:type="spellStart"/>
            <w:r w:rsidR="00132128">
              <w:t>balance</w:t>
            </w:r>
            <w:proofErr w:type="spellEnd"/>
            <w:r>
              <w:t xml:space="preserve"> in </w:t>
            </w:r>
            <w:proofErr w:type="spellStart"/>
            <w:r>
              <w:t>multi-page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>.</w:t>
            </w:r>
          </w:p>
          <w:p w:rsidR="0046649D" w:rsidRDefault="0046649D" w:rsidP="0046649D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as a more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alternative</w:t>
            </w:r>
            <w:proofErr w:type="spellEnd"/>
            <w:r>
              <w:t xml:space="preserve"> to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type ITBD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CdOrPrtry</w:t>
            </w:r>
            <w:proofErr w:type="spellEnd"/>
            <w:r>
              <w:t xml:space="preserve"> / Cd.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ITBD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in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CdOrPrtry</w:t>
            </w:r>
            <w:proofErr w:type="spellEnd"/>
            <w:r>
              <w:t xml:space="preserve"> / Cd,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SubType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prohibited</w:t>
            </w:r>
            <w:proofErr w:type="spellEnd"/>
            <w:r>
              <w:t>.</w:t>
            </w:r>
          </w:p>
          <w:p w:rsidR="0046649D" w:rsidRDefault="0046649D" w:rsidP="0046649D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codes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CdOrPrtry</w:t>
            </w:r>
            <w:proofErr w:type="spellEnd"/>
            <w:r>
              <w:t xml:space="preserve"> / Cd,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SubType</w:t>
            </w:r>
            <w:proofErr w:type="spellEnd"/>
            <w:r>
              <w:t xml:space="preserve">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as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 w:rsidR="00132128">
              <w:t xml:space="preserve"> balance</w:t>
            </w:r>
            <w:r>
              <w:t>.</w:t>
            </w:r>
          </w:p>
          <w:p w:rsidR="0046649D" w:rsidRPr="00947430" w:rsidRDefault="0046649D" w:rsidP="0046649D">
            <w:r>
              <w:t>2.30</w:t>
            </w:r>
            <w:r>
              <w:tab/>
              <w:t>++</w:t>
            </w:r>
            <w:proofErr w:type="spellStart"/>
            <w:r>
              <w:t>Proprietary</w:t>
            </w:r>
            <w:proofErr w:type="spellEnd"/>
            <w:r>
              <w:tab/>
            </w:r>
            <w:proofErr w:type="spellStart"/>
            <w:r>
              <w:t>Prtry</w:t>
            </w:r>
            <w:proofErr w:type="spellEnd"/>
            <w:r>
              <w:tab/>
              <w:t>[0..0]</w:t>
            </w:r>
            <w:r>
              <w:tab/>
            </w:r>
            <w:proofErr w:type="spellStart"/>
            <w:r>
              <w:t>String</w:t>
            </w:r>
            <w:proofErr w:type="spellEnd"/>
            <w:r>
              <w:t xml:space="preserve"> [35]</w:t>
            </w:r>
            <w:r>
              <w:tab/>
            </w:r>
            <w:proofErr w:type="spellStart"/>
            <w:r>
              <w:t>Prohibited</w:t>
            </w:r>
            <w:proofErr w:type="spellEnd"/>
            <w:r>
              <w:t>.</w:t>
            </w:r>
          </w:p>
        </w:tc>
      </w:tr>
      <w:tr w:rsidR="00947430" w:rsidTr="00B747D7">
        <w:tc>
          <w:tcPr>
            <w:tcW w:w="2705" w:type="dxa"/>
          </w:tcPr>
          <w:p w:rsidR="00947430" w:rsidRPr="00B54970" w:rsidRDefault="00947430" w:rsidP="00947430">
            <w:pPr>
              <w:rPr>
                <w:b/>
              </w:rPr>
            </w:pPr>
          </w:p>
        </w:tc>
        <w:tc>
          <w:tcPr>
            <w:tcW w:w="13527" w:type="dxa"/>
          </w:tcPr>
          <w:p w:rsidR="00947430" w:rsidRDefault="00947430" w:rsidP="00947430"/>
        </w:tc>
      </w:tr>
      <w:tr w:rsidR="00947430" w:rsidTr="00B747D7">
        <w:tc>
          <w:tcPr>
            <w:tcW w:w="2705" w:type="dxa"/>
          </w:tcPr>
          <w:p w:rsidR="00947430" w:rsidRPr="000E1467" w:rsidRDefault="000E1467" w:rsidP="00947430">
            <w:r w:rsidRPr="000E1467">
              <w:t>Zmena z</w:t>
            </w:r>
          </w:p>
        </w:tc>
        <w:tc>
          <w:tcPr>
            <w:tcW w:w="13527" w:type="dxa"/>
          </w:tcPr>
          <w:p w:rsidR="00947430" w:rsidRDefault="000E1467" w:rsidP="000E1467">
            <w:r>
              <w:t xml:space="preserve">V kapitole </w:t>
            </w:r>
            <w:r w:rsidRPr="000E1467">
              <w:t xml:space="preserve">4.3.2. </w:t>
            </w:r>
            <w:proofErr w:type="spellStart"/>
            <w:r w:rsidRPr="000E1467">
              <w:t>Balance</w:t>
            </w:r>
            <w:proofErr w:type="spellEnd"/>
            <w:r w:rsidRPr="000E1467">
              <w:t xml:space="preserve"> </w:t>
            </w:r>
            <w:proofErr w:type="spellStart"/>
            <w:r w:rsidRPr="000E1467">
              <w:t>types</w:t>
            </w:r>
            <w:proofErr w:type="spellEnd"/>
            <w:r>
              <w:t xml:space="preserve"> doplnené </w:t>
            </w:r>
            <w:proofErr w:type="spellStart"/>
            <w:r>
              <w:t>info</w:t>
            </w:r>
            <w:proofErr w:type="spellEnd"/>
            <w:r>
              <w:t xml:space="preserve"> o použití typov zostatkov so </w:t>
            </w:r>
            <w:proofErr w:type="spellStart"/>
            <w:r>
              <w:t>sub</w:t>
            </w:r>
            <w:proofErr w:type="spellEnd"/>
            <w:r>
              <w:t>-typom I</w:t>
            </w:r>
            <w:r w:rsidR="00C95A8F">
              <w:t>N</w:t>
            </w:r>
            <w:r>
              <w:t>TM</w:t>
            </w:r>
            <w:bookmarkStart w:id="0" w:name="_GoBack"/>
            <w:bookmarkEnd w:id="0"/>
          </w:p>
          <w:p w:rsidR="000E1467" w:rsidRDefault="000E1467" w:rsidP="000E1467">
            <w:r>
              <w:t>ITBD</w:t>
            </w:r>
            <w:r>
              <w:tab/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intra-day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>.</w:t>
            </w:r>
          </w:p>
          <w:p w:rsidR="000E1467" w:rsidRDefault="000E1467" w:rsidP="000E1467"/>
          <w:p w:rsidR="000E1467" w:rsidRDefault="000E1467" w:rsidP="000E1467">
            <w:r>
              <w:t>N/A</w:t>
            </w:r>
          </w:p>
        </w:tc>
      </w:tr>
      <w:tr w:rsidR="000E1467" w:rsidTr="00B747D7">
        <w:tc>
          <w:tcPr>
            <w:tcW w:w="2705" w:type="dxa"/>
          </w:tcPr>
          <w:p w:rsidR="000E1467" w:rsidRPr="000E1467" w:rsidRDefault="000E1467" w:rsidP="00947430">
            <w:r w:rsidRPr="000E1467">
              <w:t>Zmena na</w:t>
            </w:r>
          </w:p>
        </w:tc>
        <w:tc>
          <w:tcPr>
            <w:tcW w:w="13527" w:type="dxa"/>
          </w:tcPr>
          <w:p w:rsidR="000E1467" w:rsidRDefault="000E1467" w:rsidP="000E1467">
            <w:r>
              <w:t>ITBD</w:t>
            </w:r>
            <w:r>
              <w:tab/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intra-day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.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SubType</w:t>
            </w:r>
            <w:proofErr w:type="spellEnd"/>
            <w:r>
              <w:t xml:space="preserve"> INTM.</w:t>
            </w:r>
          </w:p>
          <w:p w:rsidR="000E1467" w:rsidRDefault="000E1467" w:rsidP="000E1467"/>
          <w:p w:rsidR="000E1467" w:rsidRDefault="00BE0952" w:rsidP="000E1467">
            <w:proofErr w:type="spellStart"/>
            <w:r w:rsidRPr="00BE0952">
              <w:t>If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code</w:t>
            </w:r>
            <w:proofErr w:type="spellEnd"/>
            <w:r w:rsidRPr="00BE0952">
              <w:t xml:space="preserve"> INTM in &lt;</w:t>
            </w:r>
            <w:proofErr w:type="spellStart"/>
            <w:r w:rsidRPr="00BE0952">
              <w:t>SubTp</w:t>
            </w:r>
            <w:proofErr w:type="spellEnd"/>
            <w:r w:rsidRPr="00BE0952">
              <w:t xml:space="preserve">&gt; </w:t>
            </w:r>
            <w:proofErr w:type="spellStart"/>
            <w:r w:rsidRPr="00BE0952">
              <w:t>tag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is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present</w:t>
            </w:r>
            <w:proofErr w:type="spellEnd"/>
            <w:r w:rsidRPr="00BE0952">
              <w:t xml:space="preserve">, </w:t>
            </w:r>
            <w:proofErr w:type="spellStart"/>
            <w:r w:rsidRPr="00BE0952">
              <w:t>balance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typesare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defined</w:t>
            </w:r>
            <w:proofErr w:type="spellEnd"/>
            <w:r w:rsidRPr="00BE0952">
              <w:t xml:space="preserve"> as </w:t>
            </w:r>
            <w:proofErr w:type="spellStart"/>
            <w:r w:rsidRPr="00BE0952">
              <w:t>intermediate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balances</w:t>
            </w:r>
            <w:proofErr w:type="spellEnd"/>
            <w:r w:rsidRPr="00BE0952">
              <w:t xml:space="preserve"> in </w:t>
            </w:r>
            <w:proofErr w:type="spellStart"/>
            <w:r w:rsidRPr="00BE0952">
              <w:t>multi-page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satatement</w:t>
            </w:r>
            <w:proofErr w:type="spellEnd"/>
            <w:r w:rsidRPr="00BE0952">
              <w:t xml:space="preserve"> (in </w:t>
            </w:r>
            <w:proofErr w:type="spellStart"/>
            <w:r w:rsidRPr="00BE0952">
              <w:t>this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case</w:t>
            </w:r>
            <w:proofErr w:type="spellEnd"/>
            <w:r w:rsidRPr="00BE0952">
              <w:t xml:space="preserve"> </w:t>
            </w:r>
            <w:proofErr w:type="spellStart"/>
            <w:r w:rsidRPr="00BE0952">
              <w:t>is</w:t>
            </w:r>
            <w:proofErr w:type="spellEnd"/>
            <w:r w:rsidRPr="00BE0952">
              <w:t xml:space="preserve"> ITBD </w:t>
            </w:r>
            <w:proofErr w:type="spellStart"/>
            <w:r w:rsidRPr="00BE0952">
              <w:t>prohibited</w:t>
            </w:r>
            <w:proofErr w:type="spellEnd"/>
            <w:r w:rsidRPr="00BE0952">
              <w:t>).</w:t>
            </w:r>
          </w:p>
        </w:tc>
      </w:tr>
      <w:tr w:rsidR="00BE0952" w:rsidTr="00B747D7">
        <w:tc>
          <w:tcPr>
            <w:tcW w:w="2705" w:type="dxa"/>
          </w:tcPr>
          <w:p w:rsidR="00BE0952" w:rsidRPr="000E1467" w:rsidRDefault="00BE0952" w:rsidP="00947430"/>
        </w:tc>
        <w:tc>
          <w:tcPr>
            <w:tcW w:w="13527" w:type="dxa"/>
          </w:tcPr>
          <w:p w:rsidR="00BE0952" w:rsidRDefault="00BE0952" w:rsidP="000E1467"/>
        </w:tc>
      </w:tr>
      <w:tr w:rsidR="00BE0952" w:rsidTr="00B747D7">
        <w:tc>
          <w:tcPr>
            <w:tcW w:w="2705" w:type="dxa"/>
          </w:tcPr>
          <w:p w:rsidR="00BE0952" w:rsidRPr="000E1467" w:rsidRDefault="00BE0952" w:rsidP="00BE0952">
            <w:r w:rsidRPr="000E1467">
              <w:t>Zmena z</w:t>
            </w:r>
          </w:p>
        </w:tc>
        <w:tc>
          <w:tcPr>
            <w:tcW w:w="13527" w:type="dxa"/>
          </w:tcPr>
          <w:p w:rsidR="00BE0952" w:rsidRDefault="00BE0952" w:rsidP="00BE0952">
            <w:r>
              <w:t>V kapitole 4.4.2 bol príklad stránkovaného výpisu s 2 stránkami s využitím kódu ITBD</w:t>
            </w:r>
          </w:p>
        </w:tc>
      </w:tr>
      <w:tr w:rsidR="00BE0952" w:rsidTr="00B747D7">
        <w:tc>
          <w:tcPr>
            <w:tcW w:w="2705" w:type="dxa"/>
          </w:tcPr>
          <w:p w:rsidR="00BE0952" w:rsidRPr="000E1467" w:rsidRDefault="00BE0952" w:rsidP="00BE0952">
            <w:r w:rsidRPr="000E1467">
              <w:t>Zmena na</w:t>
            </w:r>
          </w:p>
        </w:tc>
        <w:tc>
          <w:tcPr>
            <w:tcW w:w="13527" w:type="dxa"/>
          </w:tcPr>
          <w:p w:rsidR="00BE0952" w:rsidRDefault="00BE0952" w:rsidP="00BE0952">
            <w:r>
              <w:t xml:space="preserve">Príklad stránkovaného výpisu zmenený na výpis s 3 stránkami s využitím </w:t>
            </w:r>
            <w:proofErr w:type="spellStart"/>
            <w:r>
              <w:t>SubType</w:t>
            </w:r>
            <w:proofErr w:type="spellEnd"/>
            <w:r>
              <w:t xml:space="preserve"> INTM.</w:t>
            </w:r>
          </w:p>
        </w:tc>
      </w:tr>
    </w:tbl>
    <w:p w:rsidR="00C40DC8" w:rsidRDefault="003E208A" w:rsidP="00F74D95">
      <w:r>
        <w:t xml:space="preserve"> </w:t>
      </w:r>
    </w:p>
    <w:sectPr w:rsidR="00C40DC8" w:rsidSect="005F0309">
      <w:pgSz w:w="16838" w:h="11906" w:orient="landscape"/>
      <w:pgMar w:top="238" w:right="312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FFB"/>
    <w:multiLevelType w:val="hybridMultilevel"/>
    <w:tmpl w:val="4F9460F0"/>
    <w:lvl w:ilvl="0" w:tplc="5EE87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2D34"/>
    <w:multiLevelType w:val="hybridMultilevel"/>
    <w:tmpl w:val="C78CD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06"/>
    <w:rsid w:val="00046DD7"/>
    <w:rsid w:val="000851D8"/>
    <w:rsid w:val="000E1467"/>
    <w:rsid w:val="000F5257"/>
    <w:rsid w:val="00132128"/>
    <w:rsid w:val="00173A80"/>
    <w:rsid w:val="00184A16"/>
    <w:rsid w:val="00202BB9"/>
    <w:rsid w:val="002D0500"/>
    <w:rsid w:val="003E208A"/>
    <w:rsid w:val="0046649D"/>
    <w:rsid w:val="00482815"/>
    <w:rsid w:val="00485D35"/>
    <w:rsid w:val="004C53B4"/>
    <w:rsid w:val="005C68FA"/>
    <w:rsid w:val="005F0309"/>
    <w:rsid w:val="006225B7"/>
    <w:rsid w:val="00687AF9"/>
    <w:rsid w:val="00700606"/>
    <w:rsid w:val="007062BD"/>
    <w:rsid w:val="00727710"/>
    <w:rsid w:val="00793E70"/>
    <w:rsid w:val="007B6BD4"/>
    <w:rsid w:val="007C3508"/>
    <w:rsid w:val="007F4F1C"/>
    <w:rsid w:val="008914B0"/>
    <w:rsid w:val="008D4519"/>
    <w:rsid w:val="00947430"/>
    <w:rsid w:val="009551DE"/>
    <w:rsid w:val="009A6722"/>
    <w:rsid w:val="00A24723"/>
    <w:rsid w:val="00AB3495"/>
    <w:rsid w:val="00B54970"/>
    <w:rsid w:val="00B747D7"/>
    <w:rsid w:val="00BB42AE"/>
    <w:rsid w:val="00BE0952"/>
    <w:rsid w:val="00C40DC8"/>
    <w:rsid w:val="00C95A8F"/>
    <w:rsid w:val="00CA7330"/>
    <w:rsid w:val="00D53700"/>
    <w:rsid w:val="00D91867"/>
    <w:rsid w:val="00DA3ECC"/>
    <w:rsid w:val="00E11439"/>
    <w:rsid w:val="00E3707B"/>
    <w:rsid w:val="00E96ACB"/>
    <w:rsid w:val="00EE769A"/>
    <w:rsid w:val="00F365CB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C2FA-18A4-4279-B757-248E4CC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D45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519"/>
  </w:style>
  <w:style w:type="paragraph" w:styleId="BodyTextFirstIndent">
    <w:name w:val="Body Text First Indent"/>
    <w:basedOn w:val="BodyText"/>
    <w:link w:val="BodyTextFirstIndentChar"/>
    <w:qFormat/>
    <w:rsid w:val="008D4519"/>
    <w:pPr>
      <w:spacing w:line="240" w:lineRule="auto"/>
      <w:ind w:firstLine="21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8D4519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E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ĎURAN Ľubomír</dc:creator>
  <cp:keywords/>
  <dc:description/>
  <cp:lastModifiedBy>ĎURAN Ľubomír</cp:lastModifiedBy>
  <cp:revision>13</cp:revision>
  <dcterms:created xsi:type="dcterms:W3CDTF">2017-08-24T11:12:00Z</dcterms:created>
  <dcterms:modified xsi:type="dcterms:W3CDTF">2018-02-19T09:20:00Z</dcterms:modified>
</cp:coreProperties>
</file>